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E3A5F"/>
          <w:sz w:val="36"/>
        </w:rPr>
        <w:t>Predžalobná výzva na úhradu dlhu (pokus o zmier)</w:t>
      </w:r>
    </w:p>
    <w:p>
      <w:r>
        <w:rPr>
          <w:color w:val="64748B"/>
          <w:sz w:val="18"/>
        </w:rPr>
        <w:t>podľa § 369 a § 369c Obchodného zákonníka č. 513/1991 Zb., § 517 Občianskeho zákonníka a NV SR č. 21/2013 Z. z.</w:t>
      </w:r>
    </w:p>
    <w:p>
      <w:pPr>
        <w:spacing w:before="200"/>
      </w:pPr>
      <w:r>
        <w:rPr>
          <w:b/>
          <w:color w:val="1E3A5F"/>
          <w:sz w:val="24"/>
        </w:rPr>
        <w:t>1. Identifikácia veriteľa a dlžníka</w:t>
      </w:r>
    </w:p>
    <w:tbl>
      <w:tblPr>
        <w:tblStyle w:val="TableGrid"/>
        <w:tblW w:type="auto" w:w="0"/>
        <w:tblLook w:firstColumn="1" w:firstRow="1" w:lastColumn="0" w:lastRow="0" w:noHBand="0" w:noVBand="1" w:val="04A0"/>
      </w:tblPr>
      <w:tblGrid>
        <w:gridCol w:w="4320"/>
        <w:gridCol w:w="4320"/>
      </w:tblGrid>
      <w:tr>
        <w:tc>
          <w:tcPr>
            <w:tcW w:type="dxa" w:w="4320"/>
          </w:tcPr>
          <w:p>
            <w:r>
              <w:rPr>
                <w:b/>
              </w:rPr>
              <w:t>Veriteľ (obchodné meno / meno, IČO, sídlo, zápis v ORSR / ŽRSR)</w:t>
            </w:r>
          </w:p>
        </w:tc>
        <w:tc>
          <w:tcPr>
            <w:tcW w:type="dxa" w:w="4320"/>
          </w:tcPr>
          <w:p/>
        </w:tc>
      </w:tr>
      <w:tr>
        <w:tc>
          <w:tcPr>
            <w:tcW w:type="dxa" w:w="4320"/>
          </w:tcPr>
          <w:p>
            <w:r>
              <w:rPr>
                <w:b/>
              </w:rPr>
              <w:t>Bankový účet veriteľa (IBAN) a variabilný symbol</w:t>
            </w:r>
          </w:p>
        </w:tc>
        <w:tc>
          <w:tcPr>
            <w:tcW w:type="dxa" w:w="4320"/>
          </w:tcPr>
          <w:p/>
        </w:tc>
      </w:tr>
      <w:tr>
        <w:tc>
          <w:tcPr>
            <w:tcW w:type="dxa" w:w="4320"/>
          </w:tcPr>
          <w:p>
            <w:r>
              <w:rPr>
                <w:b/>
              </w:rPr>
              <w:t>Dlžník (obchodné meno / meno, IČO / dátum nar., sídlo / bydlisko)</w:t>
            </w:r>
          </w:p>
        </w:tc>
        <w:tc>
          <w:tcPr>
            <w:tcW w:type="dxa" w:w="4320"/>
          </w:tcPr>
          <w:p/>
        </w:tc>
      </w:tr>
    </w:tbl>
    <w:p>
      <w:pPr>
        <w:spacing w:before="200"/>
      </w:pPr>
      <w:r>
        <w:rPr>
          <w:b/>
          <w:color w:val="1E3A5F"/>
          <w:sz w:val="24"/>
        </w:rPr>
        <w:t>2. Špecifikácia dlžných pohľadávok po splatnosti</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Číslo faktúry / zmluvy</w:t>
            </w:r>
          </w:p>
        </w:tc>
        <w:tc>
          <w:tcPr>
            <w:tcW w:type="dxa" w:w="1728"/>
          </w:tcPr>
          <w:p>
            <w:r>
              <w:rPr>
                <w:b/>
              </w:rPr>
              <w:t>Dátum vystavenia</w:t>
            </w:r>
          </w:p>
        </w:tc>
        <w:tc>
          <w:tcPr>
            <w:tcW w:type="dxa" w:w="1728"/>
          </w:tcPr>
          <w:p>
            <w:r>
              <w:rPr>
                <w:b/>
              </w:rPr>
              <w:t>Dátum splatnosti</w:t>
            </w:r>
          </w:p>
        </w:tc>
        <w:tc>
          <w:tcPr>
            <w:tcW w:type="dxa" w:w="1728"/>
          </w:tcPr>
          <w:p>
            <w:r>
              <w:rPr>
                <w:b/>
              </w:rPr>
              <w:t>Dlžná istina (EUR)</w:t>
            </w:r>
          </w:p>
        </w:tc>
        <w:tc>
          <w:tcPr>
            <w:tcW w:type="dxa" w:w="1728"/>
          </w:tcPr>
          <w:p>
            <w:r>
              <w:rPr>
                <w:b/>
              </w:rPr>
              <w:t>Úrok z omeškania (EUR)</w:t>
            </w: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bl>
    <w:p>
      <w:pPr>
        <w:spacing w:before="200"/>
      </w:pPr>
      <w:r>
        <w:rPr>
          <w:b/>
          <w:color w:val="1E3A5F"/>
          <w:sz w:val="24"/>
        </w:rPr>
        <w:t>3. Výzva na úhradu pred podaním žaloby / návrhu v upomínacom konaní</w:t>
      </w:r>
    </w:p>
    <w:p>
      <w:r>
        <w:t>Vzhľadom na to, že ste vyššie uvedené peňažné záväzky neuhradili ani po uplynutí lehoty splatnosti, vyzývame Vás týmto naposledy pred podaním žaloby na úhradu celkovej dlžnej istiny spolu so zákonným úrokom z omeškania podľa § 369 ods. 2 Obchodného zákonníka a § 1 nariadenia vlády SR č. 21/2013 Z. z. (základná úroková sadzba ECB + 8 / 9 p. b.) a paušálnou náhradou nákladov spojených s uplatnením pohľadávky vo výške 40,00 EUR podľa § 369c ods. 1 Obchodného zákonníka.</w:t>
      </w:r>
    </w:p>
    <w:tbl>
      <w:tblPr>
        <w:tblStyle w:val="TableGrid"/>
        <w:tblW w:type="auto" w:w="0"/>
        <w:tblLook w:firstColumn="1" w:firstRow="1" w:lastColumn="0" w:lastRow="0" w:noHBand="0" w:noVBand="1" w:val="04A0"/>
      </w:tblPr>
      <w:tblGrid>
        <w:gridCol w:w="4320"/>
        <w:gridCol w:w="4320"/>
      </w:tblGrid>
      <w:tr>
        <w:tc>
          <w:tcPr>
            <w:tcW w:type="dxa" w:w="4320"/>
          </w:tcPr>
          <w:p>
            <w:r>
              <w:rPr>
                <w:b/>
              </w:rPr>
              <w:t>Celková suma na úhradu v EUR (istina + úrok z omeškania + paušálna náhrada 40 EUR)</w:t>
            </w:r>
          </w:p>
        </w:tc>
        <w:tc>
          <w:tcPr>
            <w:tcW w:type="dxa" w:w="4320"/>
          </w:tcPr>
          <w:p/>
        </w:tc>
      </w:tr>
      <w:tr>
        <w:tc>
          <w:tcPr>
            <w:tcW w:type="dxa" w:w="4320"/>
          </w:tcPr>
          <w:p>
            <w:r>
              <w:rPr>
                <w:b/>
              </w:rPr>
              <w:t>Posledná dodatočná lehota na pripísanie sumy na účet veriteľa (7 dní)</w:t>
            </w:r>
          </w:p>
        </w:tc>
        <w:tc>
          <w:tcPr>
            <w:tcW w:type="dxa" w:w="4320"/>
          </w:tcPr>
          <w:p/>
        </w:tc>
      </w:tr>
    </w:tbl>
    <w:p>
      <w:r>
        <w:t>Upozornenie: Ak dlžná suma nebude v uvedenej lehote pripísaná na účet veriteľa, podá veriteľ bez ďalšieho upozornenia návrh na vydanie platobného rozkazu podľa zákona č. 307/2016 Z. z. o upomínacom konaní a bude si uplatňovať plnú náhradu trov súdneho konania a právneho zastúpenia podľa § 255 Civilného sporového poriadku (zákon č. 160/2015 Z. z.).</w:t>
      </w:r>
    </w:p>
    <w:p/>
    <w:tbl>
      <w:tblPr>
        <w:tblW w:type="auto" w:w="0"/>
        <w:tblLook w:firstColumn="1" w:firstRow="1" w:lastColumn="0" w:lastRow="0" w:noHBand="0" w:noVBand="1" w:val="04A0"/>
      </w:tblPr>
      <w:tblGrid>
        <w:gridCol w:w="8640"/>
      </w:tblGrid>
      <w:tr>
        <w:tc>
          <w:tcPr>
            <w:tcW w:type="dxa" w:w="8640"/>
          </w:tcPr>
          <w:p>
            <w:r>
              <w:t>V ……………… dne ………………</w:t>
              <w:br/>
              <w:br/>
              <w:br/>
              <w:t>…………………………………</w:t>
            </w:r>
          </w:p>
        </w:tc>
      </w:tr>
      <w:tr>
        <w:tc>
          <w:tcPr>
            <w:tcW w:type="dxa" w:w="8640"/>
          </w:tcPr>
          <w:p>
            <w:r>
              <w:t>Za veriteľa (meno, funkcia, podpis)</w:t>
            </w:r>
          </w:p>
        </w:tc>
      </w:tr>
    </w:tbl>
    <w:p>
      <w:pPr>
        <w:spacing w:before="280"/>
      </w:pPr>
      <w:r>
        <w:rPr>
          <w:color w:val="64748B"/>
          <w:sz w:val="16"/>
        </w:rPr>
        <w:t>Vzor zadarmo z autoerp.sk · overené podľa znenia Zákonníka práce (311/2001 Z. z.) k 6. 10. 2026 · AutoERP vystaví tento dokument z údajov v systéme.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